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drawings/drawing1.xml" ContentType="application/vnd.openxmlformats-officedocument.drawingml.chartshap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F5048" w:rsidRDefault="00EE3238" w:rsidP="00C672D6">
      <w:pPr>
        <w:rPr>
          <w:rFonts w:ascii="Arial" w:hAnsi="Arial" w:cs="Arial"/>
          <w:b/>
          <w:sz w:val="28"/>
          <w:szCs w:val="28"/>
        </w:rPr>
      </w:pPr>
      <w:r w:rsidRPr="00EE3238">
        <w:rPr>
          <w:rFonts w:ascii="Arial" w:hAnsi="Arial" w:cs="Arial"/>
          <w:b/>
          <w:sz w:val="28"/>
          <w:szCs w:val="28"/>
        </w:rPr>
        <w:t>D.</w:t>
      </w:r>
      <w:r w:rsidR="0042387C">
        <w:rPr>
          <w:rFonts w:ascii="Arial" w:hAnsi="Arial" w:cs="Arial"/>
          <w:b/>
          <w:sz w:val="28"/>
          <w:szCs w:val="28"/>
        </w:rPr>
        <w:t>2</w:t>
      </w:r>
      <w:r w:rsidRPr="00EE3238">
        <w:rPr>
          <w:rFonts w:ascii="Arial" w:hAnsi="Arial" w:cs="Arial"/>
          <w:b/>
          <w:sz w:val="28"/>
          <w:szCs w:val="28"/>
        </w:rPr>
        <w:t>.</w:t>
      </w:r>
      <w:r w:rsidR="00B30FCC">
        <w:rPr>
          <w:rFonts w:ascii="Arial" w:hAnsi="Arial" w:cs="Arial"/>
          <w:b/>
          <w:sz w:val="28"/>
          <w:szCs w:val="28"/>
        </w:rPr>
        <w:t>5</w:t>
      </w:r>
      <w:r w:rsidRPr="00EE3238">
        <w:rPr>
          <w:rFonts w:ascii="Arial" w:hAnsi="Arial" w:cs="Arial"/>
          <w:b/>
          <w:sz w:val="28"/>
          <w:szCs w:val="28"/>
        </w:rPr>
        <w:t>. Podéln</w:t>
      </w:r>
      <w:r w:rsidR="00522C38">
        <w:rPr>
          <w:rFonts w:ascii="Arial" w:hAnsi="Arial" w:cs="Arial"/>
          <w:b/>
          <w:sz w:val="28"/>
          <w:szCs w:val="28"/>
        </w:rPr>
        <w:t>ý</w:t>
      </w:r>
      <w:r w:rsidRPr="00EE3238">
        <w:rPr>
          <w:rFonts w:ascii="Arial" w:hAnsi="Arial" w:cs="Arial"/>
          <w:b/>
          <w:sz w:val="28"/>
          <w:szCs w:val="28"/>
        </w:rPr>
        <w:t xml:space="preserve"> řez </w:t>
      </w:r>
      <w:r w:rsidR="00B30FCC">
        <w:rPr>
          <w:rFonts w:ascii="Arial" w:hAnsi="Arial" w:cs="Arial"/>
          <w:b/>
          <w:sz w:val="28"/>
          <w:szCs w:val="28"/>
        </w:rPr>
        <w:t xml:space="preserve">připojovacím příkopem vyloženým </w:t>
      </w:r>
      <w:proofErr w:type="spellStart"/>
      <w:r w:rsidR="00B30FCC">
        <w:rPr>
          <w:rFonts w:ascii="Arial" w:hAnsi="Arial" w:cs="Arial"/>
          <w:b/>
          <w:sz w:val="28"/>
          <w:szCs w:val="28"/>
        </w:rPr>
        <w:t>žlabovkami</w:t>
      </w:r>
      <w:proofErr w:type="spellEnd"/>
    </w:p>
    <w:p w:rsidR="00EE3238" w:rsidRDefault="00FC24A3" w:rsidP="00C672D6">
      <w:pPr>
        <w:rPr>
          <w:rFonts w:ascii="Arial" w:hAnsi="Arial" w:cs="Arial"/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3BD7FEF9" wp14:editId="62D80EB8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11601450" cy="4533899"/>
            <wp:effectExtent l="0" t="0" r="0" b="635"/>
            <wp:wrapNone/>
            <wp:docPr id="1" name="Graf 1">
              <a:extLst xmlns:a="http://schemas.openxmlformats.org/drawingml/2006/main">
                <a:ext uri="{FF2B5EF4-FFF2-40B4-BE49-F238E27FC236}">
                  <a16:creationId xmlns:a16="http://schemas.microsoft.com/office/drawing/2014/main" id="{BDC758BB-6DDA-42A9-8B92-43DFB3E37A43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EE3238" w:rsidRDefault="00EE3238" w:rsidP="00C672D6">
      <w:pPr>
        <w:rPr>
          <w:rFonts w:ascii="Arial" w:hAnsi="Arial" w:cs="Arial"/>
          <w:b/>
          <w:sz w:val="28"/>
          <w:szCs w:val="28"/>
        </w:rPr>
      </w:pPr>
    </w:p>
    <w:p w:rsidR="00EE3238" w:rsidRDefault="00EE3238" w:rsidP="00C672D6">
      <w:pPr>
        <w:rPr>
          <w:rFonts w:ascii="Arial" w:hAnsi="Arial" w:cs="Arial"/>
          <w:b/>
          <w:sz w:val="28"/>
          <w:szCs w:val="28"/>
        </w:rPr>
      </w:pPr>
    </w:p>
    <w:p w:rsidR="00EE3238" w:rsidRDefault="00EE3238" w:rsidP="00C672D6">
      <w:pPr>
        <w:rPr>
          <w:rFonts w:ascii="Arial" w:hAnsi="Arial" w:cs="Arial"/>
          <w:b/>
          <w:sz w:val="28"/>
          <w:szCs w:val="28"/>
        </w:rPr>
      </w:pPr>
    </w:p>
    <w:p w:rsidR="00EE3238" w:rsidRDefault="00EE3238" w:rsidP="00C672D6">
      <w:pPr>
        <w:rPr>
          <w:rFonts w:ascii="Arial" w:hAnsi="Arial" w:cs="Arial"/>
          <w:b/>
          <w:sz w:val="28"/>
          <w:szCs w:val="28"/>
        </w:rPr>
      </w:pPr>
    </w:p>
    <w:p w:rsidR="00EE3238" w:rsidRDefault="00EE3238" w:rsidP="00C672D6">
      <w:pPr>
        <w:rPr>
          <w:rFonts w:ascii="Arial" w:hAnsi="Arial" w:cs="Arial"/>
          <w:b/>
          <w:sz w:val="28"/>
          <w:szCs w:val="28"/>
        </w:rPr>
      </w:pPr>
    </w:p>
    <w:p w:rsidR="00EE3238" w:rsidRDefault="00EE3238" w:rsidP="00C672D6">
      <w:pPr>
        <w:rPr>
          <w:rFonts w:ascii="Arial" w:hAnsi="Arial" w:cs="Arial"/>
          <w:b/>
          <w:sz w:val="28"/>
          <w:szCs w:val="28"/>
        </w:rPr>
      </w:pPr>
    </w:p>
    <w:p w:rsidR="00EE3238" w:rsidRDefault="00EE3238" w:rsidP="00C672D6">
      <w:pPr>
        <w:rPr>
          <w:rFonts w:ascii="Arial" w:hAnsi="Arial" w:cs="Arial"/>
          <w:b/>
          <w:sz w:val="28"/>
          <w:szCs w:val="28"/>
        </w:rPr>
      </w:pPr>
    </w:p>
    <w:p w:rsidR="00EE3238" w:rsidRDefault="00EE3238" w:rsidP="00C672D6">
      <w:pPr>
        <w:rPr>
          <w:rFonts w:ascii="Arial" w:hAnsi="Arial" w:cs="Arial"/>
          <w:b/>
          <w:sz w:val="28"/>
          <w:szCs w:val="28"/>
        </w:rPr>
      </w:pPr>
    </w:p>
    <w:p w:rsidR="00EE3238" w:rsidRDefault="00EE3238" w:rsidP="00C672D6">
      <w:pPr>
        <w:rPr>
          <w:rFonts w:ascii="Arial" w:hAnsi="Arial" w:cs="Arial"/>
          <w:b/>
          <w:sz w:val="28"/>
          <w:szCs w:val="28"/>
        </w:rPr>
      </w:pPr>
    </w:p>
    <w:p w:rsidR="00EE3238" w:rsidRDefault="00EE3238" w:rsidP="00C672D6">
      <w:pPr>
        <w:rPr>
          <w:rFonts w:ascii="Arial" w:hAnsi="Arial" w:cs="Arial"/>
          <w:b/>
          <w:sz w:val="28"/>
          <w:szCs w:val="28"/>
        </w:rPr>
      </w:pPr>
    </w:p>
    <w:p w:rsidR="00EE3238" w:rsidRDefault="00EE3238" w:rsidP="00C672D6">
      <w:pPr>
        <w:rPr>
          <w:rFonts w:ascii="Arial" w:hAnsi="Arial" w:cs="Arial"/>
          <w:b/>
          <w:sz w:val="28"/>
          <w:szCs w:val="28"/>
        </w:rPr>
      </w:pPr>
    </w:p>
    <w:p w:rsidR="00EE3238" w:rsidRDefault="00EE3238" w:rsidP="00C672D6">
      <w:pPr>
        <w:rPr>
          <w:rFonts w:ascii="Arial" w:hAnsi="Arial" w:cs="Arial"/>
          <w:b/>
          <w:sz w:val="28"/>
          <w:szCs w:val="28"/>
        </w:rPr>
      </w:pPr>
    </w:p>
    <w:p w:rsidR="00EE3238" w:rsidRDefault="00EE3238" w:rsidP="00C672D6">
      <w:pPr>
        <w:rPr>
          <w:rFonts w:ascii="Arial" w:hAnsi="Arial" w:cs="Arial"/>
          <w:b/>
          <w:sz w:val="28"/>
          <w:szCs w:val="28"/>
        </w:rPr>
      </w:pPr>
    </w:p>
    <w:p w:rsidR="00EE3238" w:rsidRDefault="00EE3238" w:rsidP="00C672D6">
      <w:pPr>
        <w:rPr>
          <w:rFonts w:ascii="Arial" w:hAnsi="Arial" w:cs="Arial"/>
          <w:b/>
          <w:sz w:val="28"/>
          <w:szCs w:val="28"/>
        </w:rPr>
      </w:pPr>
      <w:bookmarkStart w:id="0" w:name="_GoBack"/>
      <w:bookmarkEnd w:id="0"/>
    </w:p>
    <w:p w:rsidR="00EE3238" w:rsidRDefault="00EE3238" w:rsidP="00C672D6">
      <w:pPr>
        <w:rPr>
          <w:rFonts w:ascii="Arial" w:hAnsi="Arial" w:cs="Arial"/>
          <w:b/>
          <w:sz w:val="28"/>
          <w:szCs w:val="28"/>
        </w:rPr>
      </w:pPr>
    </w:p>
    <w:p w:rsidR="00EE3238" w:rsidRDefault="00EE3238" w:rsidP="00C672D6">
      <w:pPr>
        <w:rPr>
          <w:rFonts w:ascii="Arial" w:hAnsi="Arial" w:cs="Arial"/>
          <w:b/>
          <w:sz w:val="28"/>
          <w:szCs w:val="28"/>
        </w:rPr>
      </w:pPr>
    </w:p>
    <w:p w:rsidR="00EE3238" w:rsidRDefault="00EE3238" w:rsidP="00C672D6">
      <w:pPr>
        <w:rPr>
          <w:rFonts w:ascii="Arial" w:hAnsi="Arial" w:cs="Arial"/>
          <w:b/>
          <w:sz w:val="28"/>
          <w:szCs w:val="28"/>
        </w:rPr>
      </w:pPr>
    </w:p>
    <w:p w:rsidR="00EE3238" w:rsidRDefault="00EE3238" w:rsidP="00C672D6">
      <w:pPr>
        <w:rPr>
          <w:rFonts w:ascii="Arial" w:hAnsi="Arial" w:cs="Arial"/>
          <w:b/>
          <w:sz w:val="28"/>
          <w:szCs w:val="28"/>
        </w:rPr>
      </w:pPr>
    </w:p>
    <w:p w:rsidR="00EE3238" w:rsidRDefault="00EE3238" w:rsidP="00C672D6">
      <w:pPr>
        <w:rPr>
          <w:rFonts w:ascii="Arial" w:hAnsi="Arial" w:cs="Arial"/>
          <w:b/>
          <w:sz w:val="28"/>
          <w:szCs w:val="28"/>
        </w:rPr>
      </w:pPr>
    </w:p>
    <w:p w:rsidR="00EE3238" w:rsidRDefault="00EE3238" w:rsidP="00C672D6">
      <w:pPr>
        <w:rPr>
          <w:rFonts w:ascii="Arial" w:hAnsi="Arial" w:cs="Arial"/>
          <w:b/>
          <w:sz w:val="28"/>
          <w:szCs w:val="28"/>
        </w:rPr>
      </w:pPr>
    </w:p>
    <w:p w:rsidR="00EE3238" w:rsidRDefault="00EE3238" w:rsidP="00C672D6">
      <w:pPr>
        <w:rPr>
          <w:rFonts w:ascii="Arial" w:hAnsi="Arial" w:cs="Arial"/>
          <w:b/>
          <w:sz w:val="28"/>
          <w:szCs w:val="28"/>
        </w:rPr>
      </w:pPr>
    </w:p>
    <w:p w:rsidR="00EE3238" w:rsidRDefault="00EE3238" w:rsidP="00C672D6">
      <w:pPr>
        <w:rPr>
          <w:rFonts w:ascii="Arial" w:hAnsi="Arial" w:cs="Arial"/>
          <w:b/>
          <w:sz w:val="28"/>
          <w:szCs w:val="28"/>
        </w:rPr>
      </w:pPr>
    </w:p>
    <w:p w:rsidR="00EE3238" w:rsidRDefault="00EE3238" w:rsidP="00C672D6">
      <w:pPr>
        <w:rPr>
          <w:rFonts w:ascii="Arial" w:hAnsi="Arial" w:cs="Arial"/>
          <w:b/>
          <w:sz w:val="28"/>
          <w:szCs w:val="28"/>
        </w:rPr>
      </w:pPr>
    </w:p>
    <w:p w:rsidR="00EE3238" w:rsidRDefault="00EE3238" w:rsidP="00C672D6">
      <w:pPr>
        <w:rPr>
          <w:rFonts w:ascii="Arial" w:hAnsi="Arial" w:cs="Arial"/>
          <w:b/>
          <w:sz w:val="28"/>
          <w:szCs w:val="28"/>
        </w:rPr>
      </w:pPr>
    </w:p>
    <w:p w:rsidR="00EE3238" w:rsidRDefault="00EE3238" w:rsidP="00C672D6">
      <w:pPr>
        <w:rPr>
          <w:rFonts w:ascii="Arial" w:hAnsi="Arial" w:cs="Arial"/>
          <w:b/>
          <w:sz w:val="28"/>
          <w:szCs w:val="28"/>
        </w:rPr>
      </w:pPr>
    </w:p>
    <w:p w:rsidR="00EE3238" w:rsidRDefault="00EE3238" w:rsidP="00C672D6">
      <w:pPr>
        <w:rPr>
          <w:rFonts w:ascii="Arial" w:hAnsi="Arial" w:cs="Arial"/>
          <w:b/>
          <w:sz w:val="28"/>
          <w:szCs w:val="28"/>
        </w:rPr>
      </w:pPr>
    </w:p>
    <w:p w:rsidR="00EE3238" w:rsidRDefault="00EE3238" w:rsidP="00C672D6">
      <w:pPr>
        <w:rPr>
          <w:rFonts w:ascii="Arial" w:hAnsi="Arial" w:cs="Arial"/>
          <w:b/>
          <w:sz w:val="28"/>
          <w:szCs w:val="28"/>
        </w:rPr>
      </w:pPr>
    </w:p>
    <w:p w:rsidR="00EE3238" w:rsidRDefault="00EE3238" w:rsidP="00C672D6">
      <w:pPr>
        <w:rPr>
          <w:rFonts w:ascii="Arial" w:hAnsi="Arial" w:cs="Arial"/>
          <w:b/>
          <w:sz w:val="28"/>
          <w:szCs w:val="28"/>
        </w:rPr>
      </w:pPr>
    </w:p>
    <w:p w:rsidR="00EE3238" w:rsidRDefault="00EE3238" w:rsidP="00C672D6">
      <w:pPr>
        <w:rPr>
          <w:rFonts w:ascii="Arial" w:hAnsi="Arial" w:cs="Arial"/>
          <w:b/>
          <w:sz w:val="28"/>
          <w:szCs w:val="28"/>
        </w:rPr>
      </w:pPr>
    </w:p>
    <w:sectPr w:rsidR="00EE3238" w:rsidSect="00C672D6">
      <w:pgSz w:w="23811" w:h="16838" w:orient="landscape" w:code="8"/>
      <w:pgMar w:top="567" w:right="1417" w:bottom="426" w:left="2552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238"/>
    <w:rsid w:val="00011010"/>
    <w:rsid w:val="000D2EB5"/>
    <w:rsid w:val="001E354F"/>
    <w:rsid w:val="0042387C"/>
    <w:rsid w:val="00522C38"/>
    <w:rsid w:val="00680773"/>
    <w:rsid w:val="006B1AE5"/>
    <w:rsid w:val="00793571"/>
    <w:rsid w:val="007A00B9"/>
    <w:rsid w:val="009F63EF"/>
    <w:rsid w:val="00A74418"/>
    <w:rsid w:val="00AA0120"/>
    <w:rsid w:val="00B30FCC"/>
    <w:rsid w:val="00C3131A"/>
    <w:rsid w:val="00C672D6"/>
    <w:rsid w:val="00DE003B"/>
    <w:rsid w:val="00ED79C8"/>
    <w:rsid w:val="00EE3238"/>
    <w:rsid w:val="00EF5048"/>
    <w:rsid w:val="00FC24A3"/>
    <w:rsid w:val="00FE4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87FF98"/>
  <w15:chartTrackingRefBased/>
  <w15:docId w15:val="{65AE6592-28A5-452A-B4D3-08A38333A5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1.xml"/><Relationship Id="rId2" Type="http://schemas.openxmlformats.org/officeDocument/2006/relationships/package" Target="../embeddings/Microsoft_Excel_Worksheet.xlsx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cs-CZ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 sz="1200" b="1" i="0" u="none" strike="noStrike" baseline="0">
                <a:solidFill>
                  <a:srgbClr val="000000"/>
                </a:solidFill>
                <a:latin typeface="Arial CE"/>
                <a:ea typeface="Arial CE"/>
                <a:cs typeface="Arial CE"/>
              </a:defRPr>
            </a:pPr>
            <a:r>
              <a:rPr lang="cs-CZ" sz="1200" b="1" i="0" u="none" strike="noStrike" baseline="0">
                <a:effectLst/>
              </a:rPr>
              <a:t>D.2.5. Podélný řez připojovacím příkopem vyloženým žlabovkami</a:t>
            </a:r>
            <a:endParaRPr lang="cs-CZ" sz="1200"/>
          </a:p>
        </c:rich>
      </c:tx>
      <c:layout>
        <c:manualLayout>
          <c:xMode val="edge"/>
          <c:yMode val="edge"/>
          <c:x val="9.009001576178224E-3"/>
          <c:y val="1.5942028985507246E-2"/>
        </c:manualLayout>
      </c:layout>
      <c:overlay val="0"/>
      <c:spPr>
        <a:noFill/>
        <a:ln w="25400">
          <a:noFill/>
        </a:ln>
      </c:spPr>
    </c:title>
    <c:autoTitleDeleted val="0"/>
    <c:plotArea>
      <c:layout>
        <c:manualLayout>
          <c:layoutTarget val="inner"/>
          <c:xMode val="edge"/>
          <c:yMode val="edge"/>
          <c:x val="7.3548134069448212E-2"/>
          <c:y val="0.12445204447650907"/>
          <c:w val="0.89230085847345086"/>
          <c:h val="0.7170185071452797"/>
        </c:manualLayout>
      </c:layout>
      <c:scatterChart>
        <c:scatterStyle val="lineMarker"/>
        <c:varyColors val="0"/>
        <c:ser>
          <c:idx val="0"/>
          <c:order val="0"/>
          <c:tx>
            <c:strRef>
              <c:f>'OP-NC-01-podklad'!$B$1</c:f>
              <c:strCache>
                <c:ptCount val="1"/>
                <c:pt idx="0">
                  <c:v>terén</c:v>
                </c:pt>
              </c:strCache>
            </c:strRef>
          </c:tx>
          <c:spPr>
            <a:ln w="19050">
              <a:solidFill>
                <a:srgbClr val="0000FF"/>
              </a:solidFill>
              <a:prstDash val="solid"/>
            </a:ln>
          </c:spPr>
          <c:marker>
            <c:symbol val="diamond"/>
            <c:size val="5"/>
            <c:spPr>
              <a:solidFill>
                <a:srgbClr val="000080"/>
              </a:solidFill>
              <a:ln>
                <a:solidFill>
                  <a:srgbClr val="000080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1.8035073202056641E-2"/>
                  <c:y val="-2.801121065996397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AA1C-463A-8745-F986C0982AAD}"/>
                </c:ext>
              </c:extLst>
            </c:dLbl>
            <c:dLbl>
              <c:idx val="1"/>
              <c:layout>
                <c:manualLayout>
                  <c:x val="-2.2988505747126596E-2"/>
                  <c:y val="-5.042017918793525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AA1C-463A-8745-F986C0982AAD}"/>
                </c:ext>
              </c:extLst>
            </c:dLbl>
            <c:dLbl>
              <c:idx val="2"/>
              <c:layout>
                <c:manualLayout>
                  <c:x val="-1.4751000952467149E-2"/>
                  <c:y val="-6.133396443105597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AA1C-463A-8745-F986C0982AAD}"/>
                </c:ext>
              </c:extLst>
            </c:dLbl>
            <c:dLbl>
              <c:idx val="3"/>
              <c:layout>
                <c:manualLayout>
                  <c:x val="-1.529834632739889E-2"/>
                  <c:y val="-6.7174081292944596E-2"/>
                </c:manualLayout>
              </c:layout>
              <c:spPr>
                <a:solidFill>
                  <a:srgbClr val="FFFFFF"/>
                </a:solidFill>
                <a:ln w="3175">
                  <a:solidFill>
                    <a:srgbClr val="000000"/>
                  </a:solidFill>
                  <a:prstDash val="solid"/>
                </a:ln>
              </c:spPr>
              <c:txPr>
                <a:bodyPr/>
                <a:lstStyle/>
                <a:p>
                  <a:pPr>
                    <a:defRPr sz="600" b="1" i="0" u="none" strike="noStrike" baseline="0">
                      <a:solidFill>
                        <a:srgbClr val="0000FF"/>
                      </a:solidFill>
                      <a:latin typeface="Arial CE"/>
                      <a:ea typeface="Arial CE"/>
                      <a:cs typeface="Arial CE"/>
                    </a:defRPr>
                  </a:pPr>
                  <a:endParaRPr lang="cs-CZ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2.7739463601532566E-2"/>
                      <c:h val="2.7717203228391277E-2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3-AA1C-463A-8745-F986C0982AAD}"/>
                </c:ext>
              </c:extLst>
            </c:dLbl>
            <c:dLbl>
              <c:idx val="4"/>
              <c:layout>
                <c:manualLayout>
                  <c:x val="-1.9129763951919804E-2"/>
                  <c:y val="-2.840755826276677E-2"/>
                </c:manualLayout>
              </c:layout>
              <c:spPr>
                <a:solidFill>
                  <a:srgbClr val="FFFFFF"/>
                </a:solidFill>
                <a:ln w="3175">
                  <a:solidFill>
                    <a:srgbClr val="000000"/>
                  </a:solidFill>
                  <a:prstDash val="solid"/>
                </a:ln>
              </c:spPr>
              <c:txPr>
                <a:bodyPr/>
                <a:lstStyle/>
                <a:p>
                  <a:pPr>
                    <a:defRPr sz="600" b="1" i="0" u="none" strike="noStrike" baseline="0">
                      <a:solidFill>
                        <a:srgbClr val="0000FF"/>
                      </a:solidFill>
                      <a:latin typeface="Arial CE"/>
                      <a:ea typeface="Arial CE"/>
                      <a:cs typeface="Arial CE"/>
                    </a:defRPr>
                  </a:pPr>
                  <a:endParaRPr lang="cs-CZ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AA1C-463A-8745-F986C0982AAD}"/>
                </c:ext>
              </c:extLst>
            </c:dLbl>
            <c:dLbl>
              <c:idx val="5"/>
              <c:layout>
                <c:manualLayout>
                  <c:x val="-1.8035073202056641E-2"/>
                  <c:y val="-3.366638736328273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AA1C-463A-8745-F986C0982AAD}"/>
                </c:ext>
              </c:extLst>
            </c:dLbl>
            <c:dLbl>
              <c:idx val="6"/>
              <c:layout>
                <c:manualLayout>
                  <c:x val="-1.8035073202056801E-2"/>
                  <c:y val="-2.795827608863805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6-AA1C-463A-8745-F986C0982AAD}"/>
                </c:ext>
              </c:extLst>
            </c:dLbl>
            <c:dLbl>
              <c:idx val="7"/>
              <c:layout>
                <c:manualLayout>
                  <c:x val="-3.7739506699593584E-2"/>
                  <c:y val="-1.886792452830194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AA1C-463A-8745-F986C0982AAD}"/>
                </c:ext>
              </c:extLst>
            </c:dLbl>
            <c:dLbl>
              <c:idx val="8"/>
              <c:layout>
                <c:manualLayout>
                  <c:x val="-5.2002120424618156E-4"/>
                  <c:y val="0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8-AA1C-463A-8745-F986C0982AAD}"/>
                </c:ext>
              </c:extLst>
            </c:dLbl>
            <c:spPr>
              <a:solidFill>
                <a:srgbClr val="FFFFFF"/>
              </a:solidFill>
              <a:ln w="3175">
                <a:solidFill>
                  <a:srgbClr val="000000"/>
                </a:solidFill>
                <a:prstDash val="solid"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600" b="1" i="0" u="none" strike="noStrike" baseline="0">
                    <a:solidFill>
                      <a:srgbClr val="0000FF"/>
                    </a:solidFill>
                    <a:latin typeface="Arial CE"/>
                    <a:ea typeface="Arial CE"/>
                    <a:cs typeface="Arial CE"/>
                  </a:defRPr>
                </a:pPr>
                <a:endParaRPr lang="cs-CZ"/>
              </a:p>
            </c:txPr>
            <c:dLblPos val="l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xVal>
            <c:numRef>
              <c:f>'OP-NC-01-podklad'!$A$2:$A$4</c:f>
              <c:numCache>
                <c:formatCode>General</c:formatCode>
                <c:ptCount val="3"/>
                <c:pt idx="0">
                  <c:v>0</c:v>
                </c:pt>
                <c:pt idx="1">
                  <c:v>33.4</c:v>
                </c:pt>
                <c:pt idx="2" formatCode="0.0">
                  <c:v>34.4</c:v>
                </c:pt>
              </c:numCache>
            </c:numRef>
          </c:xVal>
          <c:yVal>
            <c:numRef>
              <c:f>'OP-NC-01-podklad'!$B$2:$B$4</c:f>
              <c:numCache>
                <c:formatCode>General</c:formatCode>
                <c:ptCount val="3"/>
                <c:pt idx="0">
                  <c:v>442.07</c:v>
                </c:pt>
                <c:pt idx="1">
                  <c:v>442.79</c:v>
                </c:pt>
                <c:pt idx="2" formatCode="0.00">
                  <c:v>443.52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9-AA1C-463A-8745-F986C0982AAD}"/>
            </c:ext>
          </c:extLst>
        </c:ser>
        <c:ser>
          <c:idx val="1"/>
          <c:order val="1"/>
          <c:tx>
            <c:strRef>
              <c:f>'OP-NC-01-podklad'!$C$1</c:f>
              <c:strCache>
                <c:ptCount val="1"/>
                <c:pt idx="0">
                  <c:v>povrch potrubí</c:v>
                </c:pt>
              </c:strCache>
            </c:strRef>
          </c:tx>
          <c:spPr>
            <a:ln w="19050">
              <a:solidFill>
                <a:srgbClr val="FF00FF"/>
              </a:solidFill>
              <a:prstDash val="solid"/>
            </a:ln>
          </c:spPr>
          <c:marker>
            <c:symbol val="square"/>
            <c:size val="5"/>
            <c:spPr>
              <a:solidFill>
                <a:srgbClr val="FF00FF"/>
              </a:solidFill>
              <a:ln>
                <a:solidFill>
                  <a:srgbClr val="FF00FF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4.0724219817350429E-2"/>
                  <c:y val="-5.58084774274857E-3"/>
                </c:manualLayout>
              </c:layout>
              <c:spPr>
                <a:solidFill>
                  <a:srgbClr val="FFFFFF"/>
                </a:solidFill>
                <a:ln w="3175">
                  <a:solidFill>
                    <a:srgbClr val="000000"/>
                  </a:solidFill>
                  <a:prstDash val="solid"/>
                </a:ln>
              </c:spPr>
              <c:txPr>
                <a:bodyPr vertOverflow="clip" horzOverflow="clip" lIns="39600" tIns="18000" rIns="39600" bIns="18000">
                  <a:spAutoFit/>
                </a:bodyPr>
                <a:lstStyle/>
                <a:p>
                  <a:pPr>
                    <a:defRPr sz="600" b="1" i="0" u="none" strike="noStrike" baseline="0">
                      <a:solidFill>
                        <a:srgbClr val="FF00FF"/>
                      </a:solidFill>
                      <a:latin typeface="Arial CE"/>
                      <a:ea typeface="Arial CE"/>
                      <a:cs typeface="Arial CE"/>
                    </a:defRPr>
                  </a:pPr>
                  <a:endParaRPr lang="cs-CZ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pPr xmlns:c15="http://schemas.microsoft.com/office/drawing/2012/chart">
                    <a:prstGeom prst="rect">
                      <a:avLst/>
                    </a:prstGeom>
                  </c15:spPr>
                </c:ext>
                <c:ext xmlns:c16="http://schemas.microsoft.com/office/drawing/2014/chart" uri="{C3380CC4-5D6E-409C-BE32-E72D297353CC}">
                  <c16:uniqueId val="{0000000A-AA1C-463A-8745-F986C0982AAD}"/>
                </c:ext>
              </c:extLst>
            </c:dLbl>
            <c:dLbl>
              <c:idx val="1"/>
              <c:layout>
                <c:manualLayout>
                  <c:x val="-2.2761292769438304E-2"/>
                  <c:y val="-6.5098715255897749E-2"/>
                </c:manualLayout>
              </c:layout>
              <c:spPr>
                <a:solidFill>
                  <a:srgbClr val="FFFFFF"/>
                </a:solidFill>
                <a:ln w="3175">
                  <a:solidFill>
                    <a:srgbClr val="000000"/>
                  </a:solidFill>
                  <a:prstDash val="solid"/>
                </a:ln>
              </c:spPr>
              <c:txPr>
                <a:bodyPr/>
                <a:lstStyle/>
                <a:p>
                  <a:pPr>
                    <a:defRPr sz="600" b="1" i="0" u="none" strike="noStrike" baseline="0">
                      <a:solidFill>
                        <a:srgbClr val="FF00FF"/>
                      </a:solidFill>
                      <a:latin typeface="Arial CE"/>
                      <a:ea typeface="Arial CE"/>
                      <a:cs typeface="Arial CE"/>
                    </a:defRPr>
                  </a:pPr>
                  <a:endParaRPr lang="cs-CZ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B-AA1C-463A-8745-F986C0982AAD}"/>
                </c:ext>
              </c:extLst>
            </c:dLbl>
            <c:dLbl>
              <c:idx val="2"/>
              <c:layout>
                <c:manualLayout>
                  <c:x val="2.7995638476224953E-3"/>
                  <c:y val="-1.2783698975209782E-3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C-AA1C-463A-8745-F986C0982AAD}"/>
                </c:ext>
              </c:extLst>
            </c:dLbl>
            <c:dLbl>
              <c:idx val="3"/>
              <c:layout>
                <c:manualLayout>
                  <c:x val="2.6454451814212879E-3"/>
                  <c:y val="3.7407097070314092E-4"/>
                </c:manualLayout>
              </c:layout>
              <c:spPr>
                <a:solidFill>
                  <a:srgbClr val="FFFFFF"/>
                </a:solidFill>
                <a:ln w="3175">
                  <a:solidFill>
                    <a:srgbClr val="000000"/>
                  </a:solidFill>
                  <a:prstDash val="solid"/>
                </a:ln>
              </c:spPr>
              <c:txPr>
                <a:bodyPr/>
                <a:lstStyle/>
                <a:p>
                  <a:pPr>
                    <a:defRPr sz="600" b="1" i="0" u="none" strike="noStrike" baseline="0">
                      <a:solidFill>
                        <a:srgbClr val="FF00FF"/>
                      </a:solidFill>
                      <a:latin typeface="Arial CE"/>
                      <a:ea typeface="Arial CE"/>
                      <a:cs typeface="Arial CE"/>
                    </a:defRPr>
                  </a:pPr>
                  <a:endParaRPr lang="cs-CZ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D-AA1C-463A-8745-F986C0982AAD}"/>
                </c:ext>
              </c:extLst>
            </c:dLbl>
            <c:dLbl>
              <c:idx val="4"/>
              <c:layout>
                <c:manualLayout>
                  <c:x val="9.9880618370979495E-3"/>
                  <c:y val="-4.9167394333221289E-3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E-AA1C-463A-8745-F986C0982AAD}"/>
                </c:ext>
              </c:extLst>
            </c:dLbl>
            <c:dLbl>
              <c:idx val="5"/>
              <c:layout>
                <c:manualLayout>
                  <c:x val="-4.0626818199449286E-2"/>
                  <c:y val="-2.15293724011056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F-AA1C-463A-8745-F986C0982AAD}"/>
                </c:ext>
              </c:extLst>
            </c:dLbl>
            <c:dLbl>
              <c:idx val="6"/>
              <c:layout>
                <c:manualLayout>
                  <c:x val="9.4863142107236599E-3"/>
                  <c:y val="-5.0661693169610162E-3"/>
                </c:manualLayout>
              </c:layout>
              <c:spPr>
                <a:solidFill>
                  <a:srgbClr val="FFFFFF"/>
                </a:solidFill>
                <a:ln w="3175">
                  <a:solidFill>
                    <a:srgbClr val="000000"/>
                  </a:solidFill>
                  <a:prstDash val="solid"/>
                </a:ln>
                <a:effectLst/>
              </c:spPr>
              <c:txPr>
                <a:bodyPr wrap="square" lIns="38100" tIns="19050" rIns="38100" bIns="19050" anchor="ctr">
                  <a:noAutofit/>
                </a:bodyPr>
                <a:lstStyle/>
                <a:p>
                  <a:pPr>
                    <a:defRPr sz="600" b="1" i="0" u="none" strike="noStrike" baseline="0">
                      <a:solidFill>
                        <a:srgbClr val="FF00FF"/>
                      </a:solidFill>
                      <a:latin typeface="Arial CE"/>
                      <a:ea typeface="Arial CE"/>
                      <a:cs typeface="Arial CE"/>
                    </a:defRPr>
                  </a:pPr>
                  <a:endParaRPr lang="cs-CZ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2.6644772851669402E-2"/>
                      <c:h val="3.1116476006536914E-2"/>
                    </c:manualLayout>
                  </c15:layout>
                </c:ext>
                <c:ext xmlns:c16="http://schemas.microsoft.com/office/drawing/2014/chart" uri="{C3380CC4-5D6E-409C-BE32-E72D297353CC}">
                  <c16:uniqueId val="{00000010-AA1C-463A-8745-F986C0982AAD}"/>
                </c:ext>
              </c:extLst>
            </c:dLbl>
            <c:dLbl>
              <c:idx val="7"/>
              <c:layout>
                <c:manualLayout>
                  <c:x val="-3.8437436699722882E-2"/>
                  <c:y val="-1.582132422126479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1-AA1C-463A-8745-F986C0982AAD}"/>
                </c:ext>
              </c:extLst>
            </c:dLbl>
            <c:dLbl>
              <c:idx val="8"/>
              <c:layout>
                <c:manualLayout>
                  <c:x val="-3.4478448814748384E-5"/>
                  <c:y val="1.2053681968998582E-3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2-AA1C-463A-8745-F986C0982AAD}"/>
                </c:ext>
              </c:extLst>
            </c:dLbl>
            <c:spPr>
              <a:solidFill>
                <a:srgbClr val="FFFFFF"/>
              </a:solidFill>
              <a:ln w="3175">
                <a:solidFill>
                  <a:srgbClr val="000000"/>
                </a:solidFill>
                <a:prstDash val="solid"/>
              </a:ln>
              <a:effectLst/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600" b="1" i="0" u="none" strike="noStrike" baseline="0">
                    <a:solidFill>
                      <a:srgbClr val="FF00FF"/>
                    </a:solidFill>
                    <a:latin typeface="Arial CE"/>
                    <a:ea typeface="Arial CE"/>
                    <a:cs typeface="Arial CE"/>
                  </a:defRPr>
                </a:pPr>
                <a:endParaRPr lang="cs-CZ"/>
              </a:p>
            </c:txPr>
            <c:dLblPos val="b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xVal>
            <c:numRef>
              <c:f>'OP-NC-01-podklad'!$A$2:$A$4</c:f>
              <c:numCache>
                <c:formatCode>General</c:formatCode>
                <c:ptCount val="3"/>
                <c:pt idx="0">
                  <c:v>0</c:v>
                </c:pt>
                <c:pt idx="1">
                  <c:v>33.4</c:v>
                </c:pt>
                <c:pt idx="2" formatCode="0.0">
                  <c:v>34.4</c:v>
                </c:pt>
              </c:numCache>
            </c:numRef>
          </c:xVal>
          <c:yVal>
            <c:numRef>
              <c:f>'OP-NC-01-podklad'!$C$2:$C$4</c:f>
              <c:numCache>
                <c:formatCode>0.00</c:formatCode>
                <c:ptCount val="3"/>
                <c:pt idx="1">
                  <c:v>443.04</c:v>
                </c:pt>
                <c:pt idx="2">
                  <c:v>443.05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13-AA1C-463A-8745-F986C0982AAD}"/>
            </c:ext>
          </c:extLst>
        </c:ser>
        <c:ser>
          <c:idx val="2"/>
          <c:order val="2"/>
          <c:tx>
            <c:strRef>
              <c:f>'OP-NC-01-podklad'!$D$1</c:f>
              <c:strCache>
                <c:ptCount val="1"/>
                <c:pt idx="0">
                  <c:v>báze potrubí</c:v>
                </c:pt>
              </c:strCache>
            </c:strRef>
          </c:tx>
          <c:spPr>
            <a:ln w="19050"/>
          </c:spPr>
          <c:xVal>
            <c:numRef>
              <c:f>'OP-NC-01-podklad'!$A$2:$A$4</c:f>
              <c:numCache>
                <c:formatCode>General</c:formatCode>
                <c:ptCount val="3"/>
                <c:pt idx="0">
                  <c:v>0</c:v>
                </c:pt>
                <c:pt idx="1">
                  <c:v>33.4</c:v>
                </c:pt>
                <c:pt idx="2" formatCode="0.0">
                  <c:v>34.4</c:v>
                </c:pt>
              </c:numCache>
            </c:numRef>
          </c:xVal>
          <c:yVal>
            <c:numRef>
              <c:f>'OP-NC-01-podklad'!$D$2:$D$4</c:f>
              <c:numCache>
                <c:formatCode>0.00</c:formatCode>
                <c:ptCount val="3"/>
                <c:pt idx="1">
                  <c:v>442.54</c:v>
                </c:pt>
                <c:pt idx="2">
                  <c:v>442.55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14-AA1C-463A-8745-F986C0982AAD}"/>
            </c:ext>
          </c:extLst>
        </c:ser>
        <c:ser>
          <c:idx val="3"/>
          <c:order val="3"/>
          <c:tx>
            <c:strRef>
              <c:f>'OP-NC-01-podklad'!$E$1</c:f>
              <c:strCache>
                <c:ptCount val="1"/>
                <c:pt idx="0">
                  <c:v>báze výkopu</c:v>
                </c:pt>
              </c:strCache>
            </c:strRef>
          </c:tx>
          <c:spPr>
            <a:ln w="19050"/>
          </c:spPr>
          <c:dLbls>
            <c:dLbl>
              <c:idx val="0"/>
              <c:layout>
                <c:manualLayout>
                  <c:x val="-1.8322451072926228E-2"/>
                  <c:y val="6.699200842365468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5-AA1C-463A-8745-F986C0982AAD}"/>
                </c:ext>
              </c:extLst>
            </c:dLbl>
            <c:dLbl>
              <c:idx val="1"/>
              <c:layout>
                <c:manualLayout>
                  <c:x val="-2.2701214072379045E-2"/>
                  <c:y val="7.008382851051590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6-AA1C-463A-8745-F986C0982AAD}"/>
                </c:ext>
              </c:extLst>
            </c:dLbl>
            <c:dLbl>
              <c:idx val="2"/>
              <c:layout>
                <c:manualLayout>
                  <c:x val="-1.3943688073473574E-2"/>
                  <c:y val="2.983745337070808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7-AA1C-463A-8745-F986C0982AAD}"/>
                </c:ext>
              </c:extLst>
            </c:dLbl>
            <c:dLbl>
              <c:idx val="3"/>
              <c:layout>
                <c:manualLayout>
                  <c:x val="-1.4613345745575067E-2"/>
                  <c:y val="3.323298556055174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8-AA1C-463A-8745-F986C0982AAD}"/>
                </c:ext>
              </c:extLst>
            </c:dLbl>
            <c:dLbl>
              <c:idx val="4"/>
              <c:layout>
                <c:manualLayout>
                  <c:x val="1.0473432200285309E-2"/>
                  <c:y val="-3.1815882974014198E-3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9-AA1C-463A-8745-F986C0982AAD}"/>
                </c:ext>
              </c:extLst>
            </c:dLbl>
            <c:dLbl>
              <c:idx val="5"/>
              <c:layout>
                <c:manualLayout>
                  <c:x val="-1.9417141822789474E-2"/>
                  <c:y val="2.645493426298203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A-AA1C-463A-8745-F986C0982AAD}"/>
                </c:ext>
              </c:extLst>
            </c:dLbl>
            <c:dLbl>
              <c:idx val="6"/>
              <c:layout>
                <c:manualLayout>
                  <c:x val="1.0139508423516026E-2"/>
                  <c:y val="-3.3267172471199732E-3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B-AA1C-463A-8745-F986C0982AAD}"/>
                </c:ext>
              </c:extLst>
            </c:dLbl>
            <c:dLbl>
              <c:idx val="7"/>
              <c:layout>
                <c:manualLayout>
                  <c:x val="-3.9121575320326341E-2"/>
                  <c:y val="-1.384415391472292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C-AA1C-463A-8745-F986C0982AAD}"/>
                </c:ext>
              </c:extLst>
            </c:dLbl>
            <c:dLbl>
              <c:idx val="8"/>
              <c:layout>
                <c:manualLayout>
                  <c:x val="-8.0739907511561055E-4"/>
                  <c:y val="-1.384415391472292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D-AA1C-463A-8745-F986C0982AAD}"/>
                </c:ext>
              </c:extLst>
            </c:dLbl>
            <c:spPr>
              <a:solidFill>
                <a:sysClr val="window" lastClr="FFFFFF"/>
              </a:solidFill>
              <a:ln w="3175">
                <a:solidFill>
                  <a:srgbClr val="000000"/>
                </a:solidFill>
              </a:ln>
              <a:effectLst/>
            </c:spPr>
            <c:txPr>
              <a:bodyPr vertOverflow="clip" horzOverflow="clip" wrap="square" lIns="38100" tIns="19050" rIns="38100" bIns="19050" anchor="ctr">
                <a:spAutoFit/>
              </a:bodyPr>
              <a:lstStyle/>
              <a:p>
                <a:pPr>
                  <a:defRPr sz="600" b="1">
                    <a:ln>
                      <a:noFill/>
                    </a:ln>
                    <a:solidFill>
                      <a:srgbClr val="7030A0"/>
                    </a:solidFill>
                  </a:defRPr>
                </a:pPr>
                <a:endParaRPr lang="cs-CZ"/>
              </a:p>
            </c:txPr>
            <c:dLblPos val="b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xVal>
            <c:numRef>
              <c:f>'OP-NC-01-podklad'!$A$2:$A$4</c:f>
              <c:numCache>
                <c:formatCode>General</c:formatCode>
                <c:ptCount val="3"/>
                <c:pt idx="0">
                  <c:v>0</c:v>
                </c:pt>
                <c:pt idx="1">
                  <c:v>33.4</c:v>
                </c:pt>
                <c:pt idx="2" formatCode="0.0">
                  <c:v>34.4</c:v>
                </c:pt>
              </c:numCache>
            </c:numRef>
          </c:xVal>
          <c:yVal>
            <c:numRef>
              <c:f>'OP-NC-01-podklad'!$E$2:$E$4</c:f>
              <c:numCache>
                <c:formatCode>0.00</c:formatCode>
                <c:ptCount val="3"/>
                <c:pt idx="0" formatCode="General">
                  <c:v>441.87</c:v>
                </c:pt>
                <c:pt idx="1">
                  <c:v>442.29</c:v>
                </c:pt>
                <c:pt idx="2">
                  <c:v>442.45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1E-AA1C-463A-8745-F986C0982AAD}"/>
            </c:ext>
          </c:extLst>
        </c:ser>
        <c:ser>
          <c:idx val="4"/>
          <c:order val="4"/>
          <c:tx>
            <c:strRef>
              <c:f>'OP-NC-01-podklad'!$F$1</c:f>
              <c:strCache>
                <c:ptCount val="1"/>
                <c:pt idx="0">
                  <c:v>úprava terénu</c:v>
                </c:pt>
              </c:strCache>
            </c:strRef>
          </c:tx>
          <c:dLbls>
            <c:dLbl>
              <c:idx val="0"/>
              <c:layout>
                <c:manualLayout>
                  <c:x val="-1.9704433497536967E-2"/>
                  <c:y val="5.042017918793514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F-AA1C-463A-8745-F986C0982AAD}"/>
                </c:ext>
              </c:extLst>
            </c:dLbl>
            <c:dLbl>
              <c:idx val="1"/>
              <c:layout>
                <c:manualLayout>
                  <c:x val="-2.408319649698976E-2"/>
                  <c:y val="5.322130025393144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0-AA1C-463A-8745-F986C0982AAD}"/>
                </c:ext>
              </c:extLst>
            </c:dLbl>
            <c:dLbl>
              <c:idx val="2"/>
              <c:layout>
                <c:manualLayout>
                  <c:x val="-1.6420361247947456E-2"/>
                  <c:y val="-2.521008959396767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1-AA1C-463A-8745-F986C0982AAD}"/>
                </c:ext>
              </c:extLst>
            </c:dLbl>
            <c:dLbl>
              <c:idx val="3"/>
              <c:layout>
                <c:manualLayout>
                  <c:x val="-1.6420361247947456E-2"/>
                  <c:y val="-3.08123317259603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2-AA1C-463A-8745-F986C0982AAD}"/>
                </c:ext>
              </c:extLst>
            </c:dLbl>
            <c:spPr>
              <a:solidFill>
                <a:srgbClr val="FFFFFF"/>
              </a:solidFill>
              <a:ln w="3175">
                <a:solidFill>
                  <a:schemeClr val="tx1"/>
                </a:solidFill>
              </a:ln>
              <a:effectLst/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600" b="1">
                    <a:solidFill>
                      <a:srgbClr val="46AAC5"/>
                    </a:solidFill>
                  </a:defRPr>
                </a:pPr>
                <a:endParaRPr lang="cs-CZ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xVal>
            <c:numRef>
              <c:f>'OP-NC-01-podklad'!$A$2:$A$4</c:f>
              <c:numCache>
                <c:formatCode>General</c:formatCode>
                <c:ptCount val="3"/>
                <c:pt idx="0">
                  <c:v>0</c:v>
                </c:pt>
                <c:pt idx="1">
                  <c:v>33.4</c:v>
                </c:pt>
                <c:pt idx="2" formatCode="0.0">
                  <c:v>34.4</c:v>
                </c:pt>
              </c:numCache>
            </c:numRef>
          </c:xVal>
          <c:yVal>
            <c:numRef>
              <c:f>'OP-NC-01-podklad'!$F$2:$F$4</c:f>
              <c:numCache>
                <c:formatCode>0.00</c:formatCode>
                <c:ptCount val="3"/>
                <c:pt idx="0" formatCode="General">
                  <c:v>442.07</c:v>
                </c:pt>
                <c:pt idx="1">
                  <c:v>442.49</c:v>
                </c:pt>
                <c:pt idx="2">
                  <c:v>443.52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23-AA1C-463A-8745-F986C0982AAD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696069784"/>
        <c:axId val="695780864"/>
      </c:scatterChart>
      <c:valAx>
        <c:axId val="696069784"/>
        <c:scaling>
          <c:orientation val="minMax"/>
          <c:max val="37"/>
          <c:min val="-3"/>
        </c:scaling>
        <c:delete val="0"/>
        <c:axPos val="b"/>
        <c:majorGridlines/>
        <c:minorGridlines>
          <c:spPr>
            <a:ln>
              <a:noFill/>
            </a:ln>
          </c:spPr>
        </c:minorGridlines>
        <c:title>
          <c:tx>
            <c:rich>
              <a:bodyPr/>
              <a:lstStyle/>
              <a:p>
                <a:pPr>
                  <a:defRPr sz="950" b="1" i="0" u="none" strike="noStrike" baseline="0">
                    <a:solidFill>
                      <a:srgbClr val="000000"/>
                    </a:solidFill>
                    <a:latin typeface="Arial CE"/>
                    <a:ea typeface="Arial CE"/>
                    <a:cs typeface="Arial CE"/>
                  </a:defRPr>
                </a:pPr>
                <a:r>
                  <a:rPr lang="cs-CZ" sz="950"/>
                  <a:t>staničení (m)</a:t>
                </a:r>
              </a:p>
            </c:rich>
          </c:tx>
          <c:layout>
            <c:manualLayout>
              <c:xMode val="edge"/>
              <c:yMode val="edge"/>
              <c:x val="0.47382025522671734"/>
              <c:y val="0.9113420920933617"/>
            </c:manualLayout>
          </c:layout>
          <c:overlay val="0"/>
          <c:spPr>
            <a:noFill/>
            <a:ln w="25400">
              <a:noFill/>
            </a:ln>
          </c:spPr>
        </c:title>
        <c:numFmt formatCode="0" sourceLinked="0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-5400000" vert="horz"/>
          <a:lstStyle/>
          <a:p>
            <a:pPr>
              <a:defRPr sz="950" b="1" i="0" u="none" strike="noStrike" baseline="0">
                <a:solidFill>
                  <a:srgbClr val="000000"/>
                </a:solidFill>
                <a:latin typeface="Arial CE"/>
                <a:ea typeface="Arial CE"/>
                <a:cs typeface="Arial CE"/>
              </a:defRPr>
            </a:pPr>
            <a:endParaRPr lang="cs-CZ"/>
          </a:p>
        </c:txPr>
        <c:crossAx val="695780864"/>
        <c:crosses val="autoZero"/>
        <c:crossBetween val="midCat"/>
        <c:majorUnit val="1"/>
        <c:minorUnit val="1"/>
      </c:valAx>
      <c:valAx>
        <c:axId val="695780864"/>
        <c:scaling>
          <c:orientation val="minMax"/>
          <c:max val="448"/>
          <c:min val="440"/>
        </c:scaling>
        <c:delete val="0"/>
        <c:axPos val="l"/>
        <c:majorGridlines>
          <c:spPr>
            <a:ln w="3175">
              <a:solidFill>
                <a:srgbClr val="000000"/>
              </a:solidFill>
              <a:prstDash val="solid"/>
            </a:ln>
          </c:spPr>
        </c:majorGridlines>
        <c:title>
          <c:tx>
            <c:rich>
              <a:bodyPr/>
              <a:lstStyle/>
              <a:p>
                <a:pPr>
                  <a:defRPr sz="950" b="1" i="0" u="none" strike="noStrike" baseline="0">
                    <a:solidFill>
                      <a:srgbClr val="000000"/>
                    </a:solidFill>
                    <a:latin typeface="Arial CE"/>
                    <a:ea typeface="Arial CE"/>
                    <a:cs typeface="Arial CE"/>
                  </a:defRPr>
                </a:pPr>
                <a:r>
                  <a:rPr lang="cs-CZ" sz="950"/>
                  <a:t>nadmořská výška (m n.m.)</a:t>
                </a:r>
              </a:p>
            </c:rich>
          </c:tx>
          <c:layout>
            <c:manualLayout>
              <c:xMode val="edge"/>
              <c:yMode val="edge"/>
              <c:x val="1.6285636709204455E-2"/>
              <c:y val="0.3039867010711973"/>
            </c:manualLayout>
          </c:layout>
          <c:overlay val="0"/>
          <c:spPr>
            <a:noFill/>
            <a:ln w="25400">
              <a:noFill/>
            </a:ln>
          </c:spPr>
        </c:title>
        <c:numFmt formatCode="General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50" b="1" i="0" u="none" strike="noStrike" baseline="0">
                <a:solidFill>
                  <a:srgbClr val="000000"/>
                </a:solidFill>
                <a:latin typeface="Arial CE"/>
                <a:ea typeface="Arial CE"/>
                <a:cs typeface="Arial CE"/>
              </a:defRPr>
            </a:pPr>
            <a:endParaRPr lang="cs-CZ"/>
          </a:p>
        </c:txPr>
        <c:crossAx val="696069784"/>
        <c:crossesAt val="-10"/>
        <c:crossBetween val="midCat"/>
        <c:majorUnit val="1"/>
        <c:minorUnit val="0.5"/>
      </c:valAx>
      <c:spPr>
        <a:solidFill>
          <a:schemeClr val="bg1"/>
        </a:solidFill>
        <a:ln w="25400">
          <a:noFill/>
        </a:ln>
      </c:spPr>
    </c:plotArea>
    <c:legend>
      <c:legendPos val="r"/>
      <c:layout>
        <c:manualLayout>
          <c:xMode val="edge"/>
          <c:yMode val="edge"/>
          <c:x val="0.55908261467316578"/>
          <c:y val="0.9184714966081069"/>
          <c:w val="0.4332791159725724"/>
          <c:h val="6.7522898061910946E-2"/>
        </c:manualLayout>
      </c:layout>
      <c:overlay val="0"/>
      <c:spPr>
        <a:solidFill>
          <a:srgbClr val="FFFFFF"/>
        </a:solidFill>
        <a:ln w="3175">
          <a:solidFill>
            <a:srgbClr val="000000"/>
          </a:solidFill>
          <a:prstDash val="solid"/>
        </a:ln>
      </c:spPr>
      <c:txPr>
        <a:bodyPr/>
        <a:lstStyle/>
        <a:p>
          <a:pPr>
            <a:defRPr sz="920" b="0" i="0" u="none" strike="noStrike" baseline="0">
              <a:solidFill>
                <a:srgbClr val="000000"/>
              </a:solidFill>
              <a:latin typeface="Arial CE"/>
              <a:ea typeface="Arial CE"/>
              <a:cs typeface="Arial CE"/>
            </a:defRPr>
          </a:pPr>
          <a:endParaRPr lang="cs-CZ"/>
        </a:p>
      </c:txPr>
    </c:legend>
    <c:plotVisOnly val="1"/>
    <c:dispBlanksAs val="gap"/>
    <c:showDLblsOverMax val="0"/>
  </c:chart>
  <c:spPr>
    <a:solidFill>
      <a:srgbClr val="00FFFF"/>
    </a:solidFill>
    <a:ln w="9525">
      <a:solidFill>
        <a:srgbClr val="000000"/>
      </a:solidFill>
    </a:ln>
  </c:spPr>
  <c:txPr>
    <a:bodyPr/>
    <a:lstStyle/>
    <a:p>
      <a:pPr>
        <a:defRPr sz="1150" b="0" i="0" u="none" strike="noStrike" baseline="0">
          <a:solidFill>
            <a:srgbClr val="000000"/>
          </a:solidFill>
          <a:latin typeface="Arial CE"/>
          <a:ea typeface="Arial CE"/>
          <a:cs typeface="Arial CE"/>
        </a:defRPr>
      </a:pPr>
      <a:endParaRPr lang="cs-CZ"/>
    </a:p>
  </c:txPr>
  <c:externalData r:id="rId2">
    <c:autoUpdate val="0"/>
  </c:externalData>
  <c:userShapes r:id="rId3"/>
</c:chartSpace>
</file>

<file path=word/drawings/_rels/drawing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png"/></Relationships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0.90257</cdr:x>
      <cdr:y>0.01258</cdr:y>
    </cdr:from>
    <cdr:to>
      <cdr:x>0.99506</cdr:x>
      <cdr:y>0.08067</cdr:y>
    </cdr:to>
    <cdr:pic>
      <cdr:nvPicPr>
        <cdr:cNvPr id="9" name="chart">
          <a:extLst xmlns:a="http://schemas.openxmlformats.org/drawingml/2006/main">
            <a:ext uri="{FF2B5EF4-FFF2-40B4-BE49-F238E27FC236}">
              <a16:creationId xmlns:a16="http://schemas.microsoft.com/office/drawing/2014/main" id="{5F12FF11-8CE5-4D55-B82C-6892F92172CC}"/>
            </a:ext>
          </a:extLst>
        </cdr:cNvPr>
        <cdr:cNvPicPr>
          <a:picLocks xmlns:a="http://schemas.openxmlformats.org/drawingml/2006/main" noChangeAspect="1"/>
        </cdr:cNvPicPr>
      </cdr:nvPicPr>
      <cdr:blipFill>
        <a:blip xmlns:a="http://schemas.openxmlformats.org/drawingml/2006/main" xmlns:r="http://schemas.openxmlformats.org/officeDocument/2006/relationships" r:embed="rId1"/>
        <a:stretch xmlns:a="http://schemas.openxmlformats.org/drawingml/2006/main">
          <a:fillRect/>
        </a:stretch>
      </cdr:blipFill>
      <cdr:spPr>
        <a:xfrm xmlns:a="http://schemas.openxmlformats.org/drawingml/2006/main">
          <a:off x="10471121" y="57037"/>
          <a:ext cx="1073018" cy="308724"/>
        </a:xfrm>
        <a:prstGeom xmlns:a="http://schemas.openxmlformats.org/drawingml/2006/main" prst="rect">
          <a:avLst/>
        </a:prstGeom>
      </cdr:spPr>
    </cdr:pic>
  </cdr:relSizeAnchor>
  <cdr:relSizeAnchor xmlns:cdr="http://schemas.openxmlformats.org/drawingml/2006/chartDrawing">
    <cdr:from>
      <cdr:x>0.83591</cdr:x>
      <cdr:y>0.28516</cdr:y>
    </cdr:from>
    <cdr:to>
      <cdr:x>0.9694</cdr:x>
      <cdr:y>0.40403</cdr:y>
    </cdr:to>
    <cdr:sp macro="" textlink="">
      <cdr:nvSpPr>
        <cdr:cNvPr id="10" name="Text Box 3">
          <a:extLst xmlns:a="http://schemas.openxmlformats.org/drawingml/2006/main">
            <a:ext uri="{FF2B5EF4-FFF2-40B4-BE49-F238E27FC236}">
              <a16:creationId xmlns:a16="http://schemas.microsoft.com/office/drawing/2014/main" id="{4B6828C8-2A14-43D1-81A2-E50EDA4ED268}"/>
            </a:ext>
          </a:extLst>
        </cdr:cNvPr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 rot="5400000">
          <a:off x="10202611" y="787979"/>
          <a:ext cx="538944" cy="1548727"/>
        </a:xfrm>
        <a:prstGeom xmlns:a="http://schemas.openxmlformats.org/drawingml/2006/main" prst="rect">
          <a:avLst/>
        </a:prstGeom>
        <a:solidFill xmlns:a="http://schemas.openxmlformats.org/drawingml/2006/main">
          <a:schemeClr val="bg1">
            <a:lumMod val="85000"/>
          </a:schemeClr>
        </a:solidFill>
        <a:ln xmlns:a="http://schemas.openxmlformats.org/drawingml/2006/main" w="9525">
          <a:solidFill>
            <a:srgbClr val="000000"/>
          </a:solidFill>
          <a:miter lim="800000"/>
          <a:headEnd/>
          <a:tailEnd/>
        </a:ln>
      </cdr:spPr>
      <cdr:txBody>
        <a:bodyPr xmlns:a="http://schemas.openxmlformats.org/drawingml/2006/main" vert="horz" wrap="square" lIns="18288" tIns="0" rIns="18288" bIns="22860" anchor="ctr" upright="1">
          <a:noAutofit/>
        </a:bodyPr>
        <a:lstStyle xmlns:a="http://schemas.openxmlformats.org/drawingml/2006/main">
          <a:lvl1pPr marL="0" indent="0">
            <a:defRPr sz="1100">
              <a:latin typeface="+mn-lt"/>
              <a:ea typeface="+mn-ea"/>
              <a:cs typeface="+mn-cs"/>
            </a:defRPr>
          </a:lvl1pPr>
          <a:lvl2pPr marL="457200" indent="0">
            <a:defRPr sz="1100">
              <a:latin typeface="+mn-lt"/>
              <a:ea typeface="+mn-ea"/>
              <a:cs typeface="+mn-cs"/>
            </a:defRPr>
          </a:lvl2pPr>
          <a:lvl3pPr marL="914400" indent="0">
            <a:defRPr sz="1100">
              <a:latin typeface="+mn-lt"/>
              <a:ea typeface="+mn-ea"/>
              <a:cs typeface="+mn-cs"/>
            </a:defRPr>
          </a:lvl3pPr>
          <a:lvl4pPr marL="1371600" indent="0">
            <a:defRPr sz="1100">
              <a:latin typeface="+mn-lt"/>
              <a:ea typeface="+mn-ea"/>
              <a:cs typeface="+mn-cs"/>
            </a:defRPr>
          </a:lvl4pPr>
          <a:lvl5pPr marL="1828800" indent="0">
            <a:defRPr sz="1100">
              <a:latin typeface="+mn-lt"/>
              <a:ea typeface="+mn-ea"/>
              <a:cs typeface="+mn-cs"/>
            </a:defRPr>
          </a:lvl5pPr>
          <a:lvl6pPr marL="2286000" indent="0">
            <a:defRPr sz="1100">
              <a:latin typeface="+mn-lt"/>
              <a:ea typeface="+mn-ea"/>
              <a:cs typeface="+mn-cs"/>
            </a:defRPr>
          </a:lvl6pPr>
          <a:lvl7pPr marL="2743200" indent="0">
            <a:defRPr sz="1100">
              <a:latin typeface="+mn-lt"/>
              <a:ea typeface="+mn-ea"/>
              <a:cs typeface="+mn-cs"/>
            </a:defRPr>
          </a:lvl7pPr>
          <a:lvl8pPr marL="3200400" indent="0">
            <a:defRPr sz="1100">
              <a:latin typeface="+mn-lt"/>
              <a:ea typeface="+mn-ea"/>
              <a:cs typeface="+mn-cs"/>
            </a:defRPr>
          </a:lvl8pPr>
          <a:lvl9pPr marL="3657600" indent="0">
            <a:defRPr sz="1100"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pPr algn="ctr" rtl="0">
            <a:defRPr sz="1000"/>
          </a:pPr>
          <a:r>
            <a:rPr lang="cs-CZ" sz="800" b="1" i="0" u="none" strike="noStrike" baseline="0">
              <a:solidFill>
                <a:srgbClr val="000000"/>
              </a:solidFill>
              <a:latin typeface="Arial CE"/>
              <a:cs typeface="Arial CE"/>
            </a:rPr>
            <a:t>Vyústění odvodního potrubí do otevřeného přívodního příkopu bezejmenného vodního toku staničení 34,4 m</a:t>
          </a:r>
        </a:p>
      </cdr:txBody>
    </cdr:sp>
  </cdr:relSizeAnchor>
  <cdr:relSizeAnchor xmlns:cdr="http://schemas.openxmlformats.org/drawingml/2006/chartDrawing">
    <cdr:from>
      <cdr:x>0.08571</cdr:x>
      <cdr:y>0.50084</cdr:y>
    </cdr:from>
    <cdr:to>
      <cdr:x>0.19891</cdr:x>
      <cdr:y>0.58049</cdr:y>
    </cdr:to>
    <cdr:sp macro="" textlink="">
      <cdr:nvSpPr>
        <cdr:cNvPr id="8" name="Text Box 3">
          <a:extLst xmlns:a="http://schemas.openxmlformats.org/drawingml/2006/main">
            <a:ext uri="{FF2B5EF4-FFF2-40B4-BE49-F238E27FC236}">
              <a16:creationId xmlns:a16="http://schemas.microsoft.com/office/drawing/2014/main" id="{EF300901-DFFD-4336-ABB5-02B8CF835B82}"/>
            </a:ext>
          </a:extLst>
        </cdr:cNvPr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 rot="5400000">
          <a:off x="1470428" y="1794743"/>
          <a:ext cx="361144" cy="1313179"/>
        </a:xfrm>
        <a:prstGeom xmlns:a="http://schemas.openxmlformats.org/drawingml/2006/main" prst="rect">
          <a:avLst/>
        </a:prstGeom>
        <a:solidFill xmlns:a="http://schemas.openxmlformats.org/drawingml/2006/main">
          <a:schemeClr val="bg1">
            <a:lumMod val="85000"/>
          </a:schemeClr>
        </a:solidFill>
        <a:ln xmlns:a="http://schemas.openxmlformats.org/drawingml/2006/main" w="9525">
          <a:solidFill>
            <a:srgbClr val="000000"/>
          </a:solidFill>
          <a:miter lim="800000"/>
          <a:headEnd/>
          <a:tailEnd/>
        </a:ln>
      </cdr:spPr>
      <cdr:txBody>
        <a:bodyPr xmlns:a="http://schemas.openxmlformats.org/drawingml/2006/main" vert="horz" wrap="square" lIns="18288" tIns="0" rIns="18288" bIns="22860" anchor="ctr" upright="1">
          <a:noAutofit/>
        </a:bodyPr>
        <a:lstStyle xmlns:a="http://schemas.openxmlformats.org/drawingml/2006/main">
          <a:lvl1pPr marL="0" indent="0">
            <a:defRPr sz="1100">
              <a:latin typeface="+mn-lt"/>
              <a:ea typeface="+mn-ea"/>
              <a:cs typeface="+mn-cs"/>
            </a:defRPr>
          </a:lvl1pPr>
          <a:lvl2pPr marL="457200" indent="0">
            <a:defRPr sz="1100">
              <a:latin typeface="+mn-lt"/>
              <a:ea typeface="+mn-ea"/>
              <a:cs typeface="+mn-cs"/>
            </a:defRPr>
          </a:lvl2pPr>
          <a:lvl3pPr marL="914400" indent="0">
            <a:defRPr sz="1100">
              <a:latin typeface="+mn-lt"/>
              <a:ea typeface="+mn-ea"/>
              <a:cs typeface="+mn-cs"/>
            </a:defRPr>
          </a:lvl3pPr>
          <a:lvl4pPr marL="1371600" indent="0">
            <a:defRPr sz="1100">
              <a:latin typeface="+mn-lt"/>
              <a:ea typeface="+mn-ea"/>
              <a:cs typeface="+mn-cs"/>
            </a:defRPr>
          </a:lvl4pPr>
          <a:lvl5pPr marL="1828800" indent="0">
            <a:defRPr sz="1100">
              <a:latin typeface="+mn-lt"/>
              <a:ea typeface="+mn-ea"/>
              <a:cs typeface="+mn-cs"/>
            </a:defRPr>
          </a:lvl5pPr>
          <a:lvl6pPr marL="2286000" indent="0">
            <a:defRPr sz="1100">
              <a:latin typeface="+mn-lt"/>
              <a:ea typeface="+mn-ea"/>
              <a:cs typeface="+mn-cs"/>
            </a:defRPr>
          </a:lvl6pPr>
          <a:lvl7pPr marL="2743200" indent="0">
            <a:defRPr sz="1100">
              <a:latin typeface="+mn-lt"/>
              <a:ea typeface="+mn-ea"/>
              <a:cs typeface="+mn-cs"/>
            </a:defRPr>
          </a:lvl7pPr>
          <a:lvl8pPr marL="3200400" indent="0">
            <a:defRPr sz="1100">
              <a:latin typeface="+mn-lt"/>
              <a:ea typeface="+mn-ea"/>
              <a:cs typeface="+mn-cs"/>
            </a:defRPr>
          </a:lvl8pPr>
          <a:lvl9pPr marL="3657600" indent="0">
            <a:defRPr sz="1100"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pPr algn="ctr" rtl="0">
            <a:defRPr sz="1000"/>
          </a:pPr>
          <a:r>
            <a:rPr lang="cs-CZ" sz="800" b="1" i="0" u="none" strike="noStrike" baseline="0">
              <a:solidFill>
                <a:srgbClr val="000000"/>
              </a:solidFill>
              <a:latin typeface="Arial CE"/>
              <a:cs typeface="Arial CE"/>
            </a:rPr>
            <a:t>bezejmenný vodní tok staničení 0,0 m</a:t>
          </a:r>
        </a:p>
      </cdr:txBody>
    </cdr:sp>
  </cdr:relSizeAnchor>
</c:userShape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theme/themeOverride1.xml><?xml version="1.0" encoding="utf-8"?>
<a:themeOverride xmlns:a="http://schemas.openxmlformats.org/drawingml/2006/main">
  <a:clrScheme name="Kancelář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Kancelář">
    <a:majorFont>
      <a:latin typeface="Cambria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Kancelář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13</Words>
  <Characters>80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Tomáš Kucharský</dc:creator>
  <cp:keywords/>
  <dc:description/>
  <cp:lastModifiedBy>Tomáš Kucharský</cp:lastModifiedBy>
  <cp:revision>4</cp:revision>
  <dcterms:created xsi:type="dcterms:W3CDTF">2018-05-14T09:14:00Z</dcterms:created>
  <dcterms:modified xsi:type="dcterms:W3CDTF">2018-06-13T12:59:00Z</dcterms:modified>
</cp:coreProperties>
</file>